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672F0238"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9B4090" w:rsidRPr="009B4090">
        <w:rPr>
          <w:rFonts w:ascii="GHEA Grapalat" w:hAnsi="GHEA Grapalat"/>
          <w:lang w:val="hy-AM"/>
        </w:rPr>
        <w:t>2</w:t>
      </w:r>
      <w:r w:rsidR="008911BA">
        <w:rPr>
          <w:rFonts w:ascii="GHEA Grapalat" w:hAnsi="GHEA Grapalat"/>
          <w:lang w:val="hy-AM"/>
        </w:rPr>
        <w:t>6</w:t>
      </w:r>
      <w:r w:rsidR="009B4090" w:rsidRPr="009B4090">
        <w:rPr>
          <w:rFonts w:ascii="GHEA Grapalat" w:hAnsi="GHEA Grapalat"/>
          <w:lang w:val="hy-AM"/>
        </w:rPr>
        <w:t>.05</w:t>
      </w:r>
      <w:r w:rsidRPr="009B4090">
        <w:rPr>
          <w:rFonts w:ascii="GHEA Grapalat" w:hAnsi="GHEA Grapalat"/>
          <w:lang w:val="hy-AM"/>
        </w:rPr>
        <w:t>.</w:t>
      </w:r>
      <w:r w:rsidRPr="009B4090">
        <w:rPr>
          <w:rFonts w:ascii="GHEA Grapalat" w:hAnsi="GHEA Grapalat"/>
        </w:rPr>
        <w:t>20</w:t>
      </w:r>
      <w:r w:rsidRPr="009B4090">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300BDF24"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8D0114">
        <w:rPr>
          <w:rFonts w:ascii="GHEA Grapalat" w:hAnsi="GHEA Grapalat"/>
        </w:rPr>
        <w:t>ԵՔ-ՀԲՄԽԾՁԲ-25/47</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2AA9132E"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008911BA">
        <w:rPr>
          <w:rFonts w:ascii="GHEA Grapalat" w:hAnsi="GHEA Grapalat"/>
          <w:b/>
          <w:bCs/>
        </w:rPr>
        <w:t xml:space="preserve">услуги по техническому контролю качества работ по благоустройству двора детского сада №112 административного района Нор-Норк </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472BB34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8D0114">
        <w:rPr>
          <w:rFonts w:ascii="GHEA Grapalat" w:hAnsi="GHEA Grapalat"/>
          <w:b/>
          <w:bCs/>
          <w:lang w:val="hy-AM"/>
        </w:rPr>
        <w:t>9</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2934EA7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9B4090" w:rsidRPr="009B4090">
        <w:rPr>
          <w:rFonts w:ascii="GHEA Grapalat" w:hAnsi="GHEA Grapalat"/>
          <w:b/>
          <w:bCs/>
          <w:lang w:val="hy-AM"/>
        </w:rPr>
        <w:t>0</w:t>
      </w:r>
      <w:r w:rsidR="008D0114">
        <w:rPr>
          <w:rFonts w:ascii="GHEA Grapalat" w:hAnsi="GHEA Grapalat"/>
          <w:b/>
          <w:bCs/>
          <w:lang w:val="hy-AM"/>
        </w:rPr>
        <w:t>9</w:t>
      </w:r>
      <w:r w:rsidR="009B4090" w:rsidRPr="009B4090">
        <w:rPr>
          <w:rFonts w:ascii="GHEA Grapalat" w:hAnsi="GHEA Grapalat"/>
          <w:b/>
          <w:bCs/>
          <w:lang w:val="hy-AM"/>
        </w:rPr>
        <w:t>.06</w:t>
      </w:r>
      <w:r w:rsidRPr="00051B69">
        <w:rPr>
          <w:rFonts w:ascii="GHEA Grapalat" w:hAnsi="GHEA Grapalat"/>
          <w:b/>
          <w:bCs/>
          <w:lang w:val="hy-AM"/>
        </w:rPr>
        <w:t>.2025</w:t>
      </w:r>
      <w:r w:rsidRPr="00051B69">
        <w:rPr>
          <w:rFonts w:ascii="GHEA Grapalat" w:hAnsi="GHEA Grapalat"/>
          <w:b/>
          <w:bCs/>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5EBAE5F4" w14:textId="77777777" w:rsidR="00DF2CEC" w:rsidRPr="005D3E4C" w:rsidRDefault="00051B69" w:rsidP="00DF2CEC">
      <w:pPr>
        <w:pStyle w:val="BodyTextIndent"/>
        <w:spacing w:line="240" w:lineRule="auto"/>
        <w:ind w:firstLine="567"/>
        <w:rPr>
          <w:rFonts w:ascii="GHEA Grapalat" w:hAnsi="GHEA Grapalat"/>
          <w:i w:val="0"/>
          <w:sz w:val="24"/>
          <w:szCs w:val="24"/>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DF2CEC" w:rsidRPr="00612E2E">
        <w:rPr>
          <w:rFonts w:ascii="GHEA Grapalat" w:hAnsi="GHEA Grapalat"/>
          <w:i w:val="0"/>
          <w:sz w:val="24"/>
          <w:szCs w:val="24"/>
        </w:rPr>
        <w:t>Э. Симоняну</w:t>
      </w:r>
    </w:p>
    <w:p w14:paraId="3A686DFD" w14:textId="4314AFDC" w:rsidR="00051B69" w:rsidRPr="00051B69" w:rsidRDefault="00051B69" w:rsidP="00051B69">
      <w:pPr>
        <w:ind w:firstLine="567"/>
        <w:jc w:val="both"/>
        <w:rPr>
          <w:rFonts w:ascii="GHEA Grapalat" w:hAnsi="GHEA Grapalat"/>
        </w:rPr>
      </w:pPr>
    </w:p>
    <w:p w14:paraId="53504F1D" w14:textId="77777777" w:rsidR="00051B69" w:rsidRPr="00051B69" w:rsidRDefault="00051B69" w:rsidP="00051B69">
      <w:pPr>
        <w:spacing w:after="160"/>
        <w:jc w:val="both"/>
        <w:rPr>
          <w:rFonts w:ascii="GHEA Grapalat" w:hAnsi="GHEA Grapalat"/>
        </w:rPr>
      </w:pPr>
    </w:p>
    <w:p w14:paraId="4AF7DAF5" w14:textId="77777777"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Pr="00051B69">
        <w:rPr>
          <w:rFonts w:ascii="GHEA Grapalat" w:hAnsi="GHEA Grapalat"/>
          <w:lang w:val="hy-AM"/>
        </w:rPr>
        <w:t>216</w:t>
      </w:r>
    </w:p>
    <w:p w14:paraId="63A78E76"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b/>
        </w:rPr>
        <w:t xml:space="preserve">Электронная почта` </w:t>
      </w:r>
      <w:r w:rsidRPr="00051B69">
        <w:rPr>
          <w:rFonts w:ascii="GHEA Grapalat" w:hAnsi="GHEA Grapalat"/>
        </w:rPr>
        <w:t xml:space="preserve"> </w:t>
      </w:r>
      <w:hyperlink r:id="rId8" w:history="1">
        <w:r w:rsidR="00DF2CEC" w:rsidRPr="00612E2E">
          <w:rPr>
            <w:rStyle w:val="Hyperlink"/>
            <w:rFonts w:ascii="Arial" w:hAnsi="Arial" w:cs="Arial"/>
            <w:b/>
            <w:bCs/>
            <w:color w:val="auto"/>
            <w:sz w:val="21"/>
            <w:szCs w:val="21"/>
            <w:shd w:val="clear" w:color="auto" w:fill="F4F4F4"/>
          </w:rPr>
          <w:t>edita.simonyan@yerevan.am</w:t>
        </w:r>
      </w:hyperlink>
    </w:p>
    <w:p w14:paraId="59340672" w14:textId="2E113D34"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97A9B3F"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8911BA">
        <w:rPr>
          <w:rFonts w:ascii="GHEA Grapalat" w:hAnsi="GHEA Grapalat"/>
        </w:rPr>
        <w:t xml:space="preserve">УСЛУГИ ПО ТЕХНИЧЕСКОМУ КОНТРОЛЮ КАЧЕСТВА РАБОТ ПО БЛАГОУСТРОЙСТВУ ДВОРА ДЕТСКОГО САДА №112 АДМИНИСТРАТИВНОГО РАЙОНА НОР-НОРК </w:t>
      </w:r>
      <w:r w:rsidR="009B4090" w:rsidRPr="009B4090">
        <w:rPr>
          <w:rFonts w:ascii="GHEA Grapalat" w:hAnsi="GHEA Grapalat"/>
        </w:rPr>
        <w:t xml:space="preserve"> ГОРОДА ЕРЕВАНА</w:t>
      </w:r>
      <w:r w:rsidR="00CF6E8C">
        <w:rPr>
          <w:rFonts w:ascii="GHEA Grapalat" w:hAnsi="GHEA Grapalat"/>
        </w:rPr>
        <w:t xml:space="preserve"> </w:t>
      </w:r>
      <w:r w:rsidRPr="00051B69">
        <w:rPr>
          <w:rFonts w:ascii="GHEA Grapalat" w:hAnsi="GHEA Grapalat"/>
        </w:rPr>
        <w:t xml:space="preserve">ДЛЯ НУЖД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9"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1D63E896" w:rsidR="00051B69" w:rsidRPr="009B4090"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r w:rsidR="008911BA">
        <w:rPr>
          <w:rFonts w:ascii="GHEA Grapalat" w:hAnsi="GHEA Grapalat"/>
          <w:b/>
        </w:rPr>
        <w:t xml:space="preserve">УСЛУГИ ПО ТЕХНИЧЕСКОМУ КОНТРОЛЮ КАЧЕСТВА РАБОТ ПО БЛАГОУСТРОЙСТВУ ДВОРА ДЕТСКОГО САДА №112 АДМИНИСТРАТИВНОГО РАЙОНА НОР-НОРК </w:t>
      </w:r>
      <w:r w:rsidR="009B4090" w:rsidRPr="009B4090">
        <w:rPr>
          <w:rFonts w:ascii="GHEA Grapalat" w:hAnsi="GHEA Grapalat"/>
          <w:b/>
        </w:rPr>
        <w:t xml:space="preserve"> ГОРОДА ЕРЕВАНА</w:t>
      </w:r>
      <w:r w:rsidR="00CF6E8C" w:rsidRPr="009B4090">
        <w:rPr>
          <w:rFonts w:ascii="GHEA Grapalat" w:hAnsi="GHEA Grapalat"/>
          <w:b/>
        </w:rPr>
        <w:t xml:space="preserve"> </w:t>
      </w:r>
      <w:r w:rsidRPr="009B4090">
        <w:rPr>
          <w:rFonts w:ascii="GHEA Grapalat" w:hAnsi="GHEA Grapalat"/>
          <w:b/>
        </w:rPr>
        <w:t>ДЛЯ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0205CB9"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9B4090">
        <w:rPr>
          <w:rFonts w:ascii="GHEA Grapalat" w:hAnsi="GHEA Grapalat"/>
          <w:spacing w:val="-6"/>
        </w:rPr>
        <w:t>неотложный открытом</w:t>
      </w:r>
      <w:r w:rsidR="009B4090"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8D0114">
        <w:rPr>
          <w:rFonts w:ascii="GHEA Grapalat" w:hAnsi="GHEA Grapalat"/>
          <w:b/>
          <w:bCs/>
          <w:spacing w:val="-6"/>
        </w:rPr>
        <w:t>ԵՔ-ՀԲՄԽԾՁԲ-25/47</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7EBD3F5" w14:textId="77777777" w:rsidR="00DF2CEC" w:rsidRPr="003C2508" w:rsidRDefault="00051B69" w:rsidP="00DF2CEC">
      <w:pPr>
        <w:pStyle w:val="FootnoteText"/>
        <w:tabs>
          <w:tab w:val="left" w:pos="1350"/>
        </w:tabs>
        <w:ind w:firstLine="90"/>
        <w:jc w:val="both"/>
        <w:rPr>
          <w:rFonts w:ascii="GHEA Grapalat" w:hAnsi="GHEA Grapalat"/>
          <w:sz w:val="24"/>
          <w:szCs w:val="24"/>
        </w:rPr>
      </w:pPr>
      <w:r w:rsidRPr="00051B69">
        <w:rPr>
          <w:rFonts w:ascii="GHEA Grapalat" w:hAnsi="GHEA Grapalat"/>
        </w:rPr>
        <w:t xml:space="preserve">Адрес электронной почты секретаря оценочной комиссии </w:t>
      </w:r>
      <w:hyperlink r:id="rId10" w:history="1">
        <w:r w:rsidR="00DF2CEC" w:rsidRPr="00612E2E">
          <w:rPr>
            <w:rStyle w:val="Hyperlink"/>
            <w:rFonts w:ascii="Arial" w:hAnsi="Arial" w:cs="Arial"/>
            <w:b/>
            <w:bCs/>
            <w:color w:val="auto"/>
            <w:sz w:val="21"/>
            <w:szCs w:val="21"/>
            <w:shd w:val="clear" w:color="auto" w:fill="F4F4F4"/>
          </w:rPr>
          <w:t>edita.simonyan@yerevan.am</w:t>
        </w:r>
      </w:hyperlink>
    </w:p>
    <w:p w14:paraId="43C326B9" w14:textId="2D2F47E1" w:rsidR="00051B69" w:rsidRPr="00051B69" w:rsidRDefault="00051B69" w:rsidP="00DF2CEC">
      <w:pPr>
        <w:widowControl w:val="0"/>
        <w:spacing w:after="160"/>
        <w:ind w:firstLine="567"/>
        <w:jc w:val="both"/>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2BBC8892"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9B4090">
        <w:rPr>
          <w:rFonts w:ascii="GHEA Grapalat" w:hAnsi="GHEA Grapalat"/>
          <w:b/>
          <w:bCs/>
        </w:rPr>
        <w:t xml:space="preserve">консалтинговых </w:t>
      </w:r>
      <w:r w:rsidR="008911BA">
        <w:rPr>
          <w:rFonts w:ascii="GHEA Grapalat" w:hAnsi="GHEA Grapalat"/>
          <w:b/>
          <w:bCs/>
        </w:rPr>
        <w:t xml:space="preserve">услуги по техническому контролю качества работ по благоустройству двора детского сада №112 административного района Нор-Норк </w:t>
      </w:r>
      <w:r w:rsidR="009B4090" w:rsidRPr="009B4090">
        <w:rPr>
          <w:rFonts w:ascii="GHEA Grapalat" w:hAnsi="GHEA Grapalat"/>
          <w:b/>
          <w:bCs/>
        </w:rPr>
        <w:t xml:space="preserve"> города Еревана</w:t>
      </w:r>
      <w:r w:rsidR="00CF6E8C">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1E1A12">
        <w:rPr>
          <w:rFonts w:ascii="GHEA Grapalat" w:hAnsi="GHEA Grapalat"/>
          <w:lang w:val="hy-AM"/>
        </w:rPr>
        <w:t>1</w:t>
      </w:r>
      <w:r w:rsidR="009B4090">
        <w:rPr>
          <w:rFonts w:ascii="GHEA Grapalat" w:hAnsi="GHEA Grapalat"/>
          <w:lang w:val="hy-AM"/>
        </w:rPr>
        <w:t xml:space="preserve"> </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DF2CEC" w:rsidRPr="00051B69" w14:paraId="61CFFAF7" w14:textId="77777777" w:rsidTr="00EA35BC">
        <w:trPr>
          <w:jc w:val="center"/>
        </w:trPr>
        <w:tc>
          <w:tcPr>
            <w:tcW w:w="1035" w:type="dxa"/>
            <w:vAlign w:val="center"/>
          </w:tcPr>
          <w:p w14:paraId="3ACE4FB0" w14:textId="77777777" w:rsidR="00DF2CEC" w:rsidRPr="00051B69" w:rsidRDefault="00DF2CEC" w:rsidP="00DF2CEC">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41131960" w:rsidR="00DF2CEC" w:rsidRPr="008911BA" w:rsidRDefault="008911BA" w:rsidP="00DF2CEC">
            <w:pPr>
              <w:widowControl w:val="0"/>
              <w:spacing w:after="120"/>
              <w:jc w:val="center"/>
              <w:rPr>
                <w:rFonts w:ascii="GHEA Grapalat" w:hAnsi="GHEA Grapalat"/>
                <w:lang w:val="en-US"/>
              </w:rPr>
            </w:pPr>
            <w:r>
              <w:rPr>
                <w:rFonts w:ascii="GHEA Grapalat" w:hAnsi="GHEA Grapalat"/>
                <w:sz w:val="22"/>
                <w:szCs w:val="28"/>
                <w:lang w:val="hy-AM"/>
              </w:rPr>
              <w:t>1263700</w:t>
            </w:r>
          </w:p>
        </w:tc>
        <w:tc>
          <w:tcPr>
            <w:tcW w:w="6317" w:type="dxa"/>
            <w:vAlign w:val="center"/>
          </w:tcPr>
          <w:p w14:paraId="3466AB8C" w14:textId="5A547C69" w:rsidR="00DF2CEC" w:rsidRPr="00051B69" w:rsidRDefault="001E1A12" w:rsidP="00DF2CEC">
            <w:pPr>
              <w:widowControl w:val="0"/>
              <w:spacing w:after="120"/>
              <w:jc w:val="center"/>
              <w:rPr>
                <w:rFonts w:ascii="GHEA Grapalat" w:hAnsi="GHEA Grapalat"/>
              </w:rPr>
            </w:pPr>
            <w:r>
              <w:rPr>
                <w:rFonts w:ascii="GHEA Grapalat" w:hAnsi="GHEA Grapalat"/>
                <w:b/>
                <w:bCs/>
              </w:rPr>
              <w:t xml:space="preserve">Технического </w:t>
            </w:r>
            <w:r w:rsidR="008911BA">
              <w:rPr>
                <w:rFonts w:ascii="GHEA Grapalat" w:hAnsi="GHEA Grapalat"/>
                <w:b/>
                <w:bCs/>
              </w:rPr>
              <w:t xml:space="preserve">контролю качества работ по благоустройству двора детского сада №112 административного района Нор-Норк </w:t>
            </w:r>
            <w:r w:rsidR="008911BA" w:rsidRPr="009B4090">
              <w:rPr>
                <w:rFonts w:ascii="GHEA Grapalat" w:hAnsi="GHEA Grapalat"/>
                <w:b/>
                <w:bCs/>
              </w:rPr>
              <w:t xml:space="preserve">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6"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lastRenderedPageBreak/>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1436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w:t>
            </w:r>
            <w:r w:rsidRPr="00DE746E">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63D3C66F" w14:textId="77777777" w:rsidR="008911BA" w:rsidRPr="008911BA" w:rsidRDefault="006F091A" w:rsidP="008911BA">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8911BA" w:rsidRPr="008911BA">
        <w:rPr>
          <w:rFonts w:ascii="GHEA Grapalat" w:hAnsi="GHEA Grapalat"/>
          <w:b/>
          <w:bCs/>
        </w:rPr>
        <w:t>В штате должен быть технический руководитель в составе не менее 4 человек.</w:t>
      </w:r>
    </w:p>
    <w:p w14:paraId="4E706F2F" w14:textId="77777777" w:rsidR="008911BA" w:rsidRPr="008911BA" w:rsidRDefault="008911BA" w:rsidP="008911BA">
      <w:pPr>
        <w:widowControl w:val="0"/>
        <w:tabs>
          <w:tab w:val="left" w:pos="1134"/>
        </w:tabs>
        <w:spacing w:after="160" w:line="360" w:lineRule="auto"/>
        <w:ind w:firstLine="567"/>
        <w:jc w:val="both"/>
        <w:rPr>
          <w:rFonts w:ascii="GHEA Grapalat" w:hAnsi="GHEA Grapalat"/>
          <w:b/>
          <w:bCs/>
        </w:rPr>
      </w:pPr>
      <w:r w:rsidRPr="008911BA">
        <w:rPr>
          <w:rFonts w:ascii="GHEA Grapalat" w:hAnsi="GHEA Grapalat"/>
          <w:b/>
          <w:bCs/>
        </w:rPr>
        <w:t>1) 1 инженер по строительству жилых (за исключением индивидуальных жилых домов, гаражей, подсобных зданий, возводимых в некоммерческих целях), общественных и промышленных сооружений</w:t>
      </w:r>
    </w:p>
    <w:p w14:paraId="4A663644" w14:textId="77777777" w:rsidR="008911BA" w:rsidRPr="008911BA" w:rsidRDefault="008911BA" w:rsidP="008911BA">
      <w:pPr>
        <w:widowControl w:val="0"/>
        <w:tabs>
          <w:tab w:val="left" w:pos="1134"/>
        </w:tabs>
        <w:spacing w:after="160" w:line="360" w:lineRule="auto"/>
        <w:ind w:firstLine="567"/>
        <w:jc w:val="both"/>
        <w:rPr>
          <w:rFonts w:ascii="GHEA Grapalat" w:hAnsi="GHEA Grapalat"/>
          <w:b/>
          <w:bCs/>
        </w:rPr>
      </w:pPr>
      <w:r w:rsidRPr="008911BA">
        <w:rPr>
          <w:rFonts w:ascii="GHEA Grapalat" w:hAnsi="GHEA Grapalat"/>
          <w:b/>
          <w:bCs/>
        </w:rPr>
        <w:t>2) 1 инженер-энергетик (электроснабжение, сети внутреннего и наружного освещения, системы электроснабжения, фотоэлектрические и ветровые электростанции)</w:t>
      </w:r>
    </w:p>
    <w:p w14:paraId="4E3CA086" w14:textId="77777777" w:rsidR="008911BA" w:rsidRPr="008911BA" w:rsidRDefault="008911BA" w:rsidP="008911BA">
      <w:pPr>
        <w:widowControl w:val="0"/>
        <w:tabs>
          <w:tab w:val="left" w:pos="1134"/>
        </w:tabs>
        <w:spacing w:after="160" w:line="360" w:lineRule="auto"/>
        <w:ind w:firstLine="567"/>
        <w:jc w:val="both"/>
        <w:rPr>
          <w:rFonts w:ascii="GHEA Grapalat" w:hAnsi="GHEA Grapalat"/>
          <w:b/>
          <w:bCs/>
        </w:rPr>
      </w:pPr>
      <w:r w:rsidRPr="008911BA">
        <w:rPr>
          <w:rFonts w:ascii="GHEA Grapalat" w:hAnsi="GHEA Grapalat"/>
          <w:b/>
          <w:bCs/>
        </w:rPr>
        <w:t>3) 1 инженер по водоснабжению и водоотведению</w:t>
      </w:r>
    </w:p>
    <w:p w14:paraId="6B2A3EB5" w14:textId="0864C035" w:rsidR="008911BA" w:rsidRPr="00FD760E" w:rsidRDefault="008911BA" w:rsidP="008911BA">
      <w:pPr>
        <w:widowControl w:val="0"/>
        <w:tabs>
          <w:tab w:val="left" w:pos="1134"/>
        </w:tabs>
        <w:spacing w:after="160" w:line="360" w:lineRule="auto"/>
        <w:ind w:firstLine="567"/>
        <w:jc w:val="both"/>
        <w:rPr>
          <w:rFonts w:ascii="GHEA Grapalat" w:hAnsi="GHEA Grapalat"/>
          <w:b/>
          <w:bCs/>
        </w:rPr>
      </w:pPr>
      <w:r w:rsidRPr="008911BA">
        <w:rPr>
          <w:rFonts w:ascii="GHEA Grapalat" w:hAnsi="GHEA Grapalat"/>
          <w:b/>
          <w:bCs/>
        </w:rPr>
        <w:t>4) 1 инженер по транспорту (автомобильные дороги, железные дороги и аэропорты, искусственные сооружения: мосты, тоннели, путепроводы, эстакады, подпорные стенки и т. д.)</w:t>
      </w:r>
    </w:p>
    <w:p w14:paraId="2E369DC2" w14:textId="4EB4989E" w:rsidR="000E4EA2" w:rsidRDefault="008911BA" w:rsidP="008911BA">
      <w:pPr>
        <w:widowControl w:val="0"/>
        <w:tabs>
          <w:tab w:val="left" w:pos="1134"/>
        </w:tabs>
        <w:spacing w:after="160" w:line="360" w:lineRule="auto"/>
        <w:ind w:firstLine="567"/>
        <w:jc w:val="both"/>
        <w:rPr>
          <w:rFonts w:ascii="GHEA Grapalat" w:hAnsi="GHEA Grapalat"/>
        </w:rPr>
      </w:pPr>
      <w:r w:rsidRPr="008911BA">
        <w:rPr>
          <w:rFonts w:ascii="GHEA Grapalat" w:hAnsi="GHEA Grapalat"/>
          <w:b/>
          <w:bCs/>
        </w:rPr>
        <w:t>б) Участник в качестве документа, обосновывающего квалификационные критерии, представляет данные о персонале, предлагаемом для исполнения договора, по следующей форме:</w:t>
      </w: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 xml:space="preserve">/согласно </w:t>
            </w:r>
            <w:r w:rsidRPr="00D54B46">
              <w:rPr>
                <w:rFonts w:ascii="GHEA Grapalat" w:hAnsi="GHEA Grapalat"/>
                <w:i/>
                <w:iCs/>
              </w:rPr>
              <w:lastRenderedPageBreak/>
              <w:t>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lastRenderedPageBreak/>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 xml:space="preserve">сфера деятельности и выполненная </w:t>
            </w:r>
            <w:r w:rsidRPr="009044F1">
              <w:rPr>
                <w:rFonts w:ascii="GHEA Grapalat" w:hAnsi="GHEA Grapalat"/>
              </w:rPr>
              <w:lastRenderedPageBreak/>
              <w:t>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w:t>
      </w:r>
      <w:r w:rsidR="000A6B75" w:rsidRPr="009044F1">
        <w:rPr>
          <w:rFonts w:ascii="GHEA Grapalat" w:hAnsi="GHEA Grapalat"/>
          <w:sz w:val="24"/>
          <w:szCs w:val="24"/>
        </w:rPr>
        <w:lastRenderedPageBreak/>
        <w:t>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0AFE91CF"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9B4090" w:rsidRPr="009B4090">
        <w:rPr>
          <w:rFonts w:ascii="GHEA Grapalat" w:hAnsi="GHEA Grapalat"/>
          <w:b/>
          <w:bCs/>
          <w:sz w:val="24"/>
          <w:szCs w:val="24"/>
        </w:rPr>
        <w:t>0</w:t>
      </w:r>
      <w:r w:rsidR="008D0114">
        <w:rPr>
          <w:rFonts w:ascii="GHEA Grapalat" w:hAnsi="GHEA Grapalat"/>
          <w:b/>
          <w:bCs/>
          <w:sz w:val="24"/>
          <w:szCs w:val="24"/>
          <w:lang w:val="hy-AM"/>
        </w:rPr>
        <w:t>9</w:t>
      </w:r>
      <w:r w:rsidR="009B4090" w:rsidRPr="009B4090">
        <w:rPr>
          <w:rFonts w:ascii="GHEA Grapalat" w:hAnsi="GHEA Grapalat"/>
          <w:b/>
          <w:bCs/>
          <w:sz w:val="24"/>
          <w:szCs w:val="24"/>
        </w:rPr>
        <w:t>.06</w:t>
      </w:r>
      <w:r w:rsidR="00C428A0" w:rsidRPr="00C428A0">
        <w:rPr>
          <w:rFonts w:ascii="GHEA Grapalat" w:hAnsi="GHEA Grapalat"/>
          <w:b/>
          <w:bCs/>
          <w:sz w:val="24"/>
          <w:szCs w:val="24"/>
        </w:rPr>
        <w:t>.2025г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FF6DC76"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9B4090" w:rsidRPr="009B4090">
        <w:rPr>
          <w:rFonts w:ascii="GHEA Grapalat" w:hAnsi="GHEA Grapalat"/>
          <w:b/>
          <w:bCs/>
          <w:sz w:val="24"/>
          <w:szCs w:val="24"/>
        </w:rPr>
        <w:t>0</w:t>
      </w:r>
      <w:r w:rsidR="008D0114">
        <w:rPr>
          <w:rFonts w:ascii="GHEA Grapalat" w:hAnsi="GHEA Grapalat"/>
          <w:b/>
          <w:bCs/>
          <w:sz w:val="24"/>
          <w:szCs w:val="24"/>
          <w:lang w:val="hy-AM"/>
        </w:rPr>
        <w:t>9</w:t>
      </w:r>
      <w:r w:rsidR="009B4090" w:rsidRPr="009B4090">
        <w:rPr>
          <w:rFonts w:ascii="GHEA Grapalat" w:hAnsi="GHEA Grapalat"/>
          <w:b/>
          <w:bCs/>
          <w:sz w:val="24"/>
          <w:szCs w:val="24"/>
        </w:rPr>
        <w:t>.06</w:t>
      </w:r>
      <w:r w:rsidR="00206E88" w:rsidRPr="00206E88">
        <w:rPr>
          <w:rFonts w:ascii="GHEA Grapalat" w:hAnsi="GHEA Grapalat"/>
          <w:b/>
          <w:bCs/>
          <w:sz w:val="24"/>
          <w:szCs w:val="24"/>
        </w:rPr>
        <w:t>.2025г.</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w:t>
      </w:r>
      <w:r w:rsidRPr="009044F1">
        <w:rPr>
          <w:rFonts w:ascii="GHEA Grapalat" w:hAnsi="GHEA Grapalat"/>
        </w:rPr>
        <w:lastRenderedPageBreak/>
        <w:t xml:space="preserve">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w:t>
      </w:r>
      <w:r w:rsidR="002B4149" w:rsidRPr="00877D77">
        <w:rPr>
          <w:rFonts w:ascii="GHEA Grapalat" w:hAnsi="GHEA Grapalat" w:cs="Sylfaen"/>
        </w:rPr>
        <w:lastRenderedPageBreak/>
        <w:t xml:space="preserve">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 xml:space="preserve">В случае если отобранный участник не заключает </w:t>
      </w:r>
      <w:r w:rsidRPr="009044F1">
        <w:rPr>
          <w:rFonts w:ascii="GHEA Grapalat" w:hAnsi="GHEA Grapalat"/>
        </w:rPr>
        <w:lastRenderedPageBreak/>
        <w:t>(отказывается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 xml:space="preserve">Заказчик заключает договор, если в предусмотренный настоящим пунктом </w:t>
      </w:r>
      <w:r w:rsidRPr="00747338">
        <w:rPr>
          <w:rFonts w:ascii="GHEA Grapalat" w:hAnsi="GHEA Grapalat"/>
          <w:sz w:val="24"/>
          <w:szCs w:val="24"/>
        </w:rPr>
        <w:lastRenderedPageBreak/>
        <w:t>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 xml:space="preserve">цены, предложенной отобранным </w:t>
      </w:r>
      <w:r w:rsidRPr="009044F1">
        <w:rPr>
          <w:rFonts w:ascii="GHEA Grapalat" w:hAnsi="GHEA Grapalat"/>
          <w:i w:val="0"/>
          <w:sz w:val="24"/>
          <w:szCs w:val="24"/>
        </w:rPr>
        <w:lastRenderedPageBreak/>
        <w:t>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0B309D99"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D0114">
        <w:rPr>
          <w:rFonts w:ascii="GHEA Grapalat" w:hAnsi="GHEA Grapalat"/>
          <w:b/>
          <w:sz w:val="24"/>
          <w:szCs w:val="24"/>
        </w:rPr>
        <w:t>ԵՔ-ՀԲՄԽԾՁԲ-25/47</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11652E57"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8D0114">
        <w:rPr>
          <w:rFonts w:ascii="GHEA Grapalat" w:hAnsi="GHEA Grapalat"/>
        </w:rPr>
        <w:t>ԵՔ-ՀԲՄԽԾՁԲ-25/47</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72F2DD65"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8D0114">
        <w:rPr>
          <w:rFonts w:ascii="GHEA Grapalat" w:hAnsi="GHEA Grapalat"/>
        </w:rPr>
        <w:t>ԵՔ-ՀԲՄԽԾՁԲ-25/47</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0DEAF461"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8D0114">
        <w:rPr>
          <w:rFonts w:ascii="GHEA Grapalat" w:hAnsi="GHEA Grapalat"/>
        </w:rPr>
        <w:t>ԵՔ-ՀԲՄԽԾՁԲ-25/47</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6EF179E2"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8D0114">
        <w:rPr>
          <w:rFonts w:ascii="GHEA Grapalat" w:hAnsi="GHEA Grapalat"/>
          <w:b/>
          <w:sz w:val="24"/>
          <w:szCs w:val="24"/>
        </w:rPr>
        <w:t>ԵՔ-ՀԲՄԽԾՁԲ-25/47</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15CCEE05"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8D0114">
        <w:rPr>
          <w:rFonts w:ascii="GHEA Grapalat" w:hAnsi="GHEA Grapalat"/>
          <w:b/>
          <w:i w:val="0"/>
          <w:sz w:val="24"/>
          <w:szCs w:val="24"/>
        </w:rPr>
        <w:t>ԵՔ-ՀԲՄԽԾՁԲ-25/47</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6978D61D" w:rsidR="00B2572B" w:rsidRPr="007E63CD"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D0114">
        <w:rPr>
          <w:rFonts w:ascii="GHEA Grapalat" w:hAnsi="GHEA Grapalat"/>
          <w:b/>
          <w:sz w:val="24"/>
          <w:szCs w:val="24"/>
        </w:rPr>
        <w:t>ԵՔ-ՀԲՄԽԾՁԲ-25/47</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3255EE7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8D0114">
        <w:rPr>
          <w:rFonts w:ascii="GHEA Grapalat" w:hAnsi="GHEA Grapalat"/>
          <w:spacing w:val="-6"/>
        </w:rPr>
        <w:t>ԵՔ-ՀԲՄԽԾՁԲ-25/47</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02"/>
        <w:gridCol w:w="1583"/>
        <w:gridCol w:w="1701"/>
        <w:gridCol w:w="1559"/>
        <w:gridCol w:w="1649"/>
      </w:tblGrid>
      <w:tr w:rsidR="003D2166" w:rsidRPr="005744FC" w14:paraId="4AFB58A7" w14:textId="77777777" w:rsidTr="001E1A12">
        <w:trPr>
          <w:trHeight w:val="916"/>
          <w:jc w:val="center"/>
        </w:trPr>
        <w:tc>
          <w:tcPr>
            <w:tcW w:w="1202"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83"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1E1A12">
        <w:trPr>
          <w:jc w:val="center"/>
        </w:trPr>
        <w:tc>
          <w:tcPr>
            <w:tcW w:w="1202"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83"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DF2CEC" w:rsidRPr="005744FC" w14:paraId="3D762C76" w14:textId="77777777" w:rsidTr="001E1A12">
        <w:trPr>
          <w:trHeight w:val="20"/>
          <w:jc w:val="center"/>
        </w:trPr>
        <w:tc>
          <w:tcPr>
            <w:tcW w:w="1202" w:type="dxa"/>
            <w:tcBorders>
              <w:top w:val="single" w:sz="4" w:space="0" w:color="auto"/>
              <w:left w:val="single" w:sz="4" w:space="0" w:color="auto"/>
              <w:bottom w:val="single" w:sz="4" w:space="0" w:color="auto"/>
              <w:right w:val="single" w:sz="4" w:space="0" w:color="auto"/>
            </w:tcBorders>
            <w:vAlign w:val="center"/>
          </w:tcPr>
          <w:p w14:paraId="05E67D09" w14:textId="77777777" w:rsidR="00DF2CEC" w:rsidRPr="005744FC" w:rsidRDefault="00DF2CEC" w:rsidP="00DF2CEC">
            <w:pPr>
              <w:widowControl w:val="0"/>
              <w:jc w:val="center"/>
              <w:rPr>
                <w:rFonts w:ascii="GHEA Grapalat" w:hAnsi="GHEA Grapalat"/>
                <w:b/>
                <w:bCs/>
                <w:sz w:val="20"/>
                <w:szCs w:val="20"/>
              </w:rPr>
            </w:pPr>
            <w:r w:rsidRPr="005744FC">
              <w:rPr>
                <w:rFonts w:ascii="GHEA Grapalat" w:hAnsi="GHEA Grapalat"/>
                <w:b/>
                <w:sz w:val="20"/>
                <w:szCs w:val="20"/>
              </w:rPr>
              <w:t>1</w:t>
            </w:r>
          </w:p>
        </w:tc>
        <w:tc>
          <w:tcPr>
            <w:tcW w:w="1583" w:type="dxa"/>
            <w:tcBorders>
              <w:top w:val="single" w:sz="4" w:space="0" w:color="auto"/>
              <w:left w:val="single" w:sz="4" w:space="0" w:color="auto"/>
              <w:bottom w:val="single" w:sz="4" w:space="0" w:color="auto"/>
              <w:right w:val="single" w:sz="4" w:space="0" w:color="auto"/>
            </w:tcBorders>
            <w:vAlign w:val="center"/>
          </w:tcPr>
          <w:p w14:paraId="76577AFD" w14:textId="3E698A20" w:rsidR="00DF2CEC" w:rsidRPr="005744FC" w:rsidRDefault="001E1A12" w:rsidP="00DF2CEC">
            <w:pPr>
              <w:widowControl w:val="0"/>
              <w:rPr>
                <w:rFonts w:ascii="GHEA Grapalat" w:hAnsi="GHEA Grapalat"/>
                <w:sz w:val="20"/>
                <w:szCs w:val="20"/>
              </w:rPr>
            </w:pPr>
            <w:r>
              <w:rPr>
                <w:rFonts w:ascii="GHEA Grapalat" w:hAnsi="GHEA Grapalat"/>
                <w:b/>
                <w:bCs/>
              </w:rPr>
              <w:t xml:space="preserve">Технического </w:t>
            </w:r>
            <w:r w:rsidR="008911BA">
              <w:rPr>
                <w:rFonts w:ascii="GHEA Grapalat" w:hAnsi="GHEA Grapalat"/>
                <w:b/>
                <w:bCs/>
              </w:rPr>
              <w:t xml:space="preserve">контролю качества работ по благоустройству двора детского сада №112 административного района Нор-Норк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DF2CEC" w:rsidRPr="005744FC" w:rsidRDefault="00DF2CEC" w:rsidP="00DF2CEC">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DF2CEC" w:rsidRPr="005744FC" w:rsidRDefault="00DF2CEC" w:rsidP="00DF2CEC">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DF2CEC" w:rsidRPr="005744FC" w:rsidRDefault="00DF2CEC" w:rsidP="00DF2CEC">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2E59E23C"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8D0114">
        <w:rPr>
          <w:rFonts w:ascii="GHEA Grapalat" w:hAnsi="GHEA Grapalat"/>
          <w:b/>
          <w:sz w:val="24"/>
          <w:szCs w:val="24"/>
        </w:rPr>
        <w:t>ԵՔ-ՀԲՄԽԾՁԲ-25/47</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1"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0A2C3CC7"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8D0114">
        <w:rPr>
          <w:rFonts w:ascii="GHEA Grapalat" w:hAnsi="GHEA Grapalat"/>
          <w:b/>
          <w:sz w:val="24"/>
          <w:szCs w:val="24"/>
        </w:rPr>
        <w:t>ԵՔ-ՀԲՄԽԾՁԲ-25/47</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2BFA61E6"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B86D70" w:rsidRPr="00B86D70">
        <w:rPr>
          <w:rFonts w:ascii="GHEA Grapalat" w:hAnsi="GHEA Grapalat"/>
        </w:rPr>
        <w:t>15</w:t>
      </w:r>
      <w:r w:rsidR="00C50A7C">
        <w:rPr>
          <w:rFonts w:ascii="GHEA Grapalat" w:hAnsi="GHEA Grapalat"/>
        </w:rPr>
        <w:t>-</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7441F43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2B0AD7" w:rsidRPr="002B0AD7">
        <w:rPr>
          <w:rFonts w:ascii="GHEA Grapalat" w:hAnsi="GHEA Grapalat"/>
          <w:b/>
          <w:bCs/>
        </w:rPr>
        <w:t>3</w:t>
      </w:r>
      <w:r w:rsidR="00CF6583">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D60201E"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CF6583">
        <w:rPr>
          <w:rFonts w:ascii="GHEA Grapalat" w:hAnsi="GHEA Grapalat"/>
          <w:b/>
          <w:lang w:val="hy-AM"/>
        </w:rPr>
        <w:t>1</w:t>
      </w:r>
      <w:r w:rsidR="001E1A12">
        <w:rPr>
          <w:rFonts w:ascii="GHEA Grapalat" w:hAnsi="GHEA Grapalat"/>
          <w:b/>
          <w:lang w:val="hy-AM"/>
        </w:rPr>
        <w:t>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21961320"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w:t>
      </w:r>
      <w:r w:rsidR="002B0AD7" w:rsidRPr="002B0AD7">
        <w:rPr>
          <w:rFonts w:ascii="GHEA Grapalat" w:hAnsi="GHEA Grapalat"/>
        </w:rPr>
        <w:t>Управление строительства и благоустройства аппарата мэрии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FD760E" w:rsidRPr="00E40AC8" w14:paraId="2CECA8C6" w14:textId="77777777" w:rsidTr="00266DD1">
        <w:trPr>
          <w:trHeight w:val="501"/>
          <w:jc w:val="center"/>
        </w:trPr>
        <w:tc>
          <w:tcPr>
            <w:tcW w:w="1880" w:type="dxa"/>
            <w:vAlign w:val="center"/>
          </w:tcPr>
          <w:p w14:paraId="49A2C46A" w14:textId="77777777" w:rsidR="00FD760E" w:rsidRPr="00453E01" w:rsidRDefault="00FD760E" w:rsidP="00FD760E">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69EDABB9" w14:textId="77777777" w:rsidR="00FD760E" w:rsidRDefault="00FD760E" w:rsidP="00FD760E">
            <w:pPr>
              <w:ind w:left="145" w:hanging="145"/>
              <w:jc w:val="center"/>
              <w:rPr>
                <w:rFonts w:ascii="GHEA Grapalat" w:hAnsi="GHEA Grapalat"/>
                <w:sz w:val="18"/>
                <w:szCs w:val="18"/>
                <w:lang w:val="hy-AM"/>
              </w:rPr>
            </w:pPr>
          </w:p>
          <w:p w14:paraId="52568FD5" w14:textId="77777777" w:rsidR="00FD760E" w:rsidRDefault="00FD760E" w:rsidP="00FD760E">
            <w:pPr>
              <w:jc w:val="center"/>
              <w:rPr>
                <w:rFonts w:ascii="GHEA Grapalat" w:hAnsi="GHEA Grapalat" w:cs="Calibri"/>
                <w:sz w:val="20"/>
                <w:szCs w:val="20"/>
                <w:lang w:val="hy-AM"/>
              </w:rPr>
            </w:pPr>
            <w:r w:rsidRPr="00955548">
              <w:rPr>
                <w:rFonts w:ascii="GHEA Grapalat" w:hAnsi="GHEA Grapalat" w:cs="Calibri"/>
                <w:sz w:val="20"/>
                <w:szCs w:val="20"/>
                <w:lang w:val="hy-AM"/>
              </w:rPr>
              <w:t>71351540/178</w:t>
            </w:r>
          </w:p>
          <w:p w14:paraId="0455EE2E" w14:textId="1BF99F07" w:rsidR="00FD760E" w:rsidRPr="00DF5959" w:rsidRDefault="00FD760E" w:rsidP="00FD760E">
            <w:pPr>
              <w:ind w:left="145" w:hanging="145"/>
              <w:jc w:val="center"/>
              <w:rPr>
                <w:rFonts w:ascii="GHEA Grapalat" w:hAnsi="GHEA Grapalat"/>
                <w:sz w:val="18"/>
                <w:szCs w:val="18"/>
                <w:lang w:val="hy-AM"/>
              </w:rPr>
            </w:pPr>
          </w:p>
        </w:tc>
        <w:tc>
          <w:tcPr>
            <w:tcW w:w="5049" w:type="dxa"/>
            <w:tcBorders>
              <w:top w:val="single" w:sz="4" w:space="0" w:color="auto"/>
              <w:left w:val="single" w:sz="4" w:space="0" w:color="auto"/>
              <w:right w:val="single" w:sz="4" w:space="0" w:color="auto"/>
            </w:tcBorders>
            <w:shd w:val="clear" w:color="auto" w:fill="auto"/>
          </w:tcPr>
          <w:p w14:paraId="2EC39B70" w14:textId="77777777" w:rsidR="00FD760E" w:rsidRPr="00A46029" w:rsidRDefault="00FD760E" w:rsidP="00FD760E">
            <w:pPr>
              <w:spacing w:line="276" w:lineRule="auto"/>
              <w:ind w:left="502"/>
              <w:jc w:val="both"/>
              <w:rPr>
                <w:rFonts w:ascii="GHEA Grapalat" w:hAnsi="GHEA Grapalat"/>
                <w:b/>
                <w:bCs/>
                <w:sz w:val="20"/>
                <w:szCs w:val="20"/>
                <w:lang w:val="hy-AM"/>
              </w:rPr>
            </w:pPr>
            <w:r w:rsidRPr="00A46029">
              <w:rPr>
                <w:rFonts w:ascii="GHEA Grapalat" w:hAnsi="GHEA Grapalat"/>
                <w:b/>
                <w:bCs/>
                <w:sz w:val="20"/>
                <w:szCs w:val="20"/>
                <w:lang w:val="hy-AM"/>
              </w:rPr>
              <w:t>Общие требования к оказанию услуг</w:t>
            </w:r>
          </w:p>
          <w:p w14:paraId="212EF2BA"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1. Технический контроль должен осуществляться на основании проектно-сметной документации, предоставленной заказчиком, и должен обеспечивать </w:t>
            </w:r>
            <w:r w:rsidRPr="00A46029">
              <w:rPr>
                <w:rFonts w:ascii="GHEA Grapalat" w:hAnsi="GHEA Grapalat"/>
                <w:sz w:val="20"/>
                <w:szCs w:val="20"/>
                <w:lang w:val="hy-AM"/>
              </w:rPr>
              <w:lastRenderedPageBreak/>
              <w:t xml:space="preserve">выполнение строительных работ с необходимым качеством и в соответствии с инженерными проектами, техническими условиями и другими договорными документами.                                      </w:t>
            </w:r>
          </w:p>
          <w:p w14:paraId="212297A6"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2. Услуги технического контроля должны осуществляться в соответствии с инструкцией по осуществлению технического контроля качества строительства, утвержденной приказом Министра градостроительства РА №44 от 28.04.1998 года, и в пределах предусмотренных обязанностей. Клиентом.</w:t>
            </w:r>
          </w:p>
          <w:p w14:paraId="4720791F"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3. Основными обязанностями оператора технического контроля являются:                                                             </w:t>
            </w:r>
          </w:p>
          <w:p w14:paraId="43D36E7B"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организовать посещение здания ежедневно от начала и до конца строительства; опубликовать и сфотографировать состояние строительного объекта,</w:t>
            </w:r>
          </w:p>
          <w:p w14:paraId="214244D2"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обеспечивать соответствие выполненных работ условиям договора, строительным нормам и правилам,                 </w:t>
            </w:r>
          </w:p>
          <w:p w14:paraId="0656E17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Немедленно уведомить заказчика в письменной и устной форме с приложением соответствующего обоснования, при обнаружении отклонения в исполнении Исполнителем договорных обязательств.</w:t>
            </w:r>
          </w:p>
          <w:p w14:paraId="4E1550E6"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проверить и утвердить рабочую и исполнительную документацию, подготовленную подрядчиком,                         </w:t>
            </w:r>
          </w:p>
          <w:p w14:paraId="22CD7540"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lastRenderedPageBreak/>
              <w:t>• проверять и контролировать качество материалов и ход строительных работ на предмет соответствия техническим условиям и другим договорным документам. Запрещать применение материалов, не соответствующих необходимым условиям.</w:t>
            </w:r>
          </w:p>
          <w:p w14:paraId="3F17EF18"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контролировать и оценивать процесс строительства, чтобы обеспечить завершение строительных работ в соответствии с графиком, указанным в контракте,                                                                                                </w:t>
            </w:r>
          </w:p>
          <w:p w14:paraId="143C3334"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проверить результаты всех тестов, необходимых для обеспечения качества.                                              Проверить все документы (включая все размерные измерения и расчеты), необходимые для осуществления соответствующих платежей;                                                                                                                                   </w:t>
            </w:r>
          </w:p>
          <w:p w14:paraId="6485104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осуществлять ежедневный контроль качества и количества (сделав соответствующую запись в журнале), необходимые испытания работ, которые выполняются в рамках реализации контракта, в случае возникновения проблем, возникающих в ходе строительства, предлагать действия, которые будут необходимо соблюдать график работы, информируя об этом Клиента.                                                                                                                  </w:t>
            </w:r>
          </w:p>
          <w:p w14:paraId="5FCF65F0"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контролировать все вопросы, связанные с безопасным выполнением строительных работ, и поручить Подрядчику установить знаки, светозащитные устройства и другие </w:t>
            </w:r>
            <w:r w:rsidRPr="00A46029">
              <w:rPr>
                <w:rFonts w:ascii="GHEA Grapalat" w:hAnsi="GHEA Grapalat"/>
                <w:sz w:val="20"/>
                <w:szCs w:val="20"/>
                <w:lang w:val="hy-AM"/>
              </w:rPr>
              <w:lastRenderedPageBreak/>
              <w:t xml:space="preserve">соответствующие меры;                                                       </w:t>
            </w:r>
          </w:p>
          <w:p w14:paraId="32868DB7"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вести необходимые ежедневные записи, необходимые для контроля за ходом выполнения договора (включая акты выполненных работ и другие необходимые документы),</w:t>
            </w:r>
          </w:p>
          <w:p w14:paraId="6EF7840A"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измерять объёмы работ и участвовать в подготовке и утверждении исполнительной документации,                       </w:t>
            </w:r>
          </w:p>
          <w:p w14:paraId="28915651"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Измерьте объем работ, которые необходимо выполнить, в соответствии с инструкциями клиента.</w:t>
            </w:r>
          </w:p>
          <w:p w14:paraId="6AA91D71" w14:textId="77777777" w:rsidR="00FD760E"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должен присутствовать на приеме Министра градостроительства №44 от 28.04.1998г. При выполнении строительно-монтажных работ покрытия, предусмотренных приложением 1 приказа «Инструкция по осуществлению технического контроля качества строительства».</w:t>
            </w:r>
          </w:p>
          <w:p w14:paraId="74DB64D8"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Исполнитель обязуется:</w:t>
            </w:r>
          </w:p>
          <w:p w14:paraId="1FB8A8C8"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1. выполнить порученные работы в соответствии со всеми требованиями, установленными законодательством РА и Заказчиком к данным работам; включая, но не ограничиваясь                                                                                </w:t>
            </w:r>
          </w:p>
          <w:p w14:paraId="0A2FD34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Обеспечение строительного процесса согласно инженерным решениям.</w:t>
            </w:r>
          </w:p>
          <w:p w14:paraId="67CA1839"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Осуществление консалтинга согласно поставленной задачи, действующим </w:t>
            </w:r>
            <w:r w:rsidRPr="00A46029">
              <w:rPr>
                <w:rFonts w:ascii="GHEA Grapalat" w:hAnsi="GHEA Grapalat"/>
                <w:sz w:val="20"/>
                <w:szCs w:val="20"/>
                <w:lang w:val="hy-AM"/>
              </w:rPr>
              <w:lastRenderedPageBreak/>
              <w:t xml:space="preserve">стандартам (строительным нормам и правилам РА) и требованиям Клиента. </w:t>
            </w:r>
          </w:p>
          <w:p w14:paraId="4F102816"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Осуществление контрольно-консультационных работ по выполнению работ, их объемам, согласно взаимно согласованному с заказчиком графику.                                                                                                                   </w:t>
            </w:r>
          </w:p>
          <w:p w14:paraId="39DEA49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Обеспечение внедрения и соблюдения применимых изменений и корректировок для реализации рекомендаций клиента.</w:t>
            </w:r>
          </w:p>
          <w:p w14:paraId="2D5E05F6"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организация посещения строительной площадки по графику, согласованному с Заказчиком, либо организация посещения вне графика в случае такого требования Заказчика.                                                                              </w:t>
            </w:r>
          </w:p>
          <w:p w14:paraId="0B176990"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тесное сотрудничество с Исполнителем в рамках выполнения текущих работ. В случае возникновения каких-либо упущений и/или ошибок и/или отклонений, связанных с процессом строительства, информирование Заказчика для их быстрого исправления.</w:t>
            </w:r>
          </w:p>
          <w:p w14:paraId="1C397FD3"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Проверка качества работ, выполняемых подрядчиком, и обеспечение их соответствия проектному пакету и техническим условиям.                                                                                                                                            </w:t>
            </w:r>
          </w:p>
          <w:p w14:paraId="64E97234"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немедленное уведомление Заказчика о наличии дефектов и предупреждение Подрядчика.</w:t>
            </w:r>
          </w:p>
          <w:p w14:paraId="6ACF29B4"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Подписание с Подрядчиком и Заказчиком актов завершения Работ, а также любых промежуточных актов или отчетов, </w:t>
            </w:r>
            <w:r w:rsidRPr="00A46029">
              <w:rPr>
                <w:rFonts w:ascii="GHEA Grapalat" w:hAnsi="GHEA Grapalat"/>
                <w:sz w:val="20"/>
                <w:szCs w:val="20"/>
                <w:lang w:val="hy-AM"/>
              </w:rPr>
              <w:lastRenderedPageBreak/>
              <w:t xml:space="preserve">удостоверяющих, что работы соответствуют проекту и определенным качественным, количественным и размерным требованиям.                                                                                                                                      </w:t>
            </w:r>
          </w:p>
          <w:p w14:paraId="287FBF0D"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Надлежащее уведомление подрядчика о работах, проводимых с нарушением технических условий и заранее утвержденных проектов.                                                                                                                                       </w:t>
            </w:r>
          </w:p>
          <w:p w14:paraId="47D1157D"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В случае неисполнения Подрядчиком работ по планам, письменное уведомление Заказчика и Подрядчика, а также инициирование приостановки работ, что, в частности, может привести к нарушению целостности конструкции. и/или поставить под угрозу безопасность здания/сооружения/ в случае любого существенного или недопустимого отклонения от проекта.                                                                                                                                           </w:t>
            </w:r>
          </w:p>
          <w:p w14:paraId="3B3225F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Немедленное письменное уведомление совместно с Подрядчиком Заказчика в случае неизбежных изменений, возникающих в рамках проекта, которые повлекут за собой изменение объема, количества и/или стоимости.           </w:t>
            </w:r>
          </w:p>
          <w:p w14:paraId="0DE842FD"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Информирует клиента о препятствиях и проблемах, возникающих в ходе выполнения работ.                                         </w:t>
            </w:r>
          </w:p>
          <w:p w14:paraId="225EA2DA"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1.1 Предоставить Заказчику соответствующий документ о результатах работы (акт, протокол, отчет или иной), заверенный Исполнителем, а также направить его электронную копию на </w:t>
            </w:r>
            <w:r w:rsidRPr="00A46029">
              <w:rPr>
                <w:rFonts w:ascii="GHEA Grapalat" w:hAnsi="GHEA Grapalat"/>
                <w:sz w:val="20"/>
                <w:szCs w:val="20"/>
                <w:lang w:val="hy-AM"/>
              </w:rPr>
              <w:lastRenderedPageBreak/>
              <w:t xml:space="preserve">указанную Заказчиком электронную почту. При этом представляемый итоговый документ должен также содержать информацию и материалы согласно следующим                                                                                                                                                            </w:t>
            </w:r>
          </w:p>
          <w:p w14:paraId="239A4EDA"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относительно работ по сносу</w:t>
            </w:r>
          </w:p>
          <w:p w14:paraId="71CFC9DF"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по крытым работам</w:t>
            </w:r>
          </w:p>
          <w:p w14:paraId="4B80778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об объемах выполненных работ                 </w:t>
            </w:r>
          </w:p>
          <w:p w14:paraId="1A77730E"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фотографии строительных работ.</w:t>
            </w:r>
          </w:p>
          <w:p w14:paraId="7385AC36"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1.2 обеспечивать соблюдение требований норм и правил по средствам безопасности при выполнении работ.</w:t>
            </w:r>
          </w:p>
          <w:p w14:paraId="6A2C826F"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1.3 на любом этапе оказания услуг по запросу Клиента предоставлять актуальную информацию об оказанных услугах;</w:t>
            </w:r>
          </w:p>
          <w:p w14:paraId="4894CF0A"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Требования к отчетности</w:t>
            </w:r>
          </w:p>
          <w:p w14:paraId="0FD78FFF"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Исполнитель обязан предоставить Заказчику текущий и итоговый отчеты об оказании услуг, являющиеся документами, обосновывающими протоколы сдачи-приемки услуг.</w:t>
            </w:r>
          </w:p>
          <w:p w14:paraId="5BBBE98D"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Отчет о завершении строительства должен включать копии следующих документов: документацию об исполнении выполненных работ, сводно-описательный отчет за весь период строительных работ, выполненных до начала строительства, а также фотографии завершенного объекта строительства.</w:t>
            </w:r>
          </w:p>
          <w:p w14:paraId="52FB9DBD"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Текущие отчеты также предоставляются в течение пяти рабочих дней после подписания Поставщиком услуг каждого протокола </w:t>
            </w:r>
            <w:r w:rsidRPr="00A46029">
              <w:rPr>
                <w:rFonts w:ascii="GHEA Grapalat" w:hAnsi="GHEA Grapalat"/>
                <w:sz w:val="20"/>
                <w:szCs w:val="20"/>
                <w:lang w:val="hy-AM"/>
              </w:rPr>
              <w:lastRenderedPageBreak/>
              <w:t>выполнения строительных работ вместе с протоколами сдачи-приемки.</w:t>
            </w:r>
          </w:p>
          <w:p w14:paraId="19DF3B7F"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 xml:space="preserve">• Окончательный отчет предоставляется в течение пяти рабочих дней после подписания Поставщиком услуг окончательного протокола выполнения строительных работ.                                                       </w:t>
            </w:r>
          </w:p>
          <w:p w14:paraId="23FA36D4"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Участник должен иметь лицензию на осуществление деятельности по техническому контролю качества по следующим направлениям градостроительства:</w:t>
            </w:r>
          </w:p>
          <w:p w14:paraId="511625A0"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1) жилые (за исключением индивидуальных жилых домов, гаражей, вспомогательных построек, построенных нехозяйственного назначения), общественные и производственные сооружения</w:t>
            </w:r>
          </w:p>
          <w:p w14:paraId="59AE5752"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2) электроснабжение (внутренние и внешние сети электроснабжения, электроосвещения, системы электроснабжения, фотоэлектрические и ветровые электростанции)</w:t>
            </w:r>
          </w:p>
          <w:p w14:paraId="1058C9B9" w14:textId="77777777" w:rsidR="00FD760E" w:rsidRPr="00A46029" w:rsidRDefault="00FD760E" w:rsidP="00FD760E">
            <w:pPr>
              <w:spacing w:line="276" w:lineRule="auto"/>
              <w:ind w:left="502"/>
              <w:jc w:val="both"/>
              <w:rPr>
                <w:rFonts w:ascii="GHEA Grapalat" w:hAnsi="GHEA Grapalat"/>
                <w:sz w:val="20"/>
                <w:szCs w:val="20"/>
                <w:lang w:val="hy-AM"/>
              </w:rPr>
            </w:pPr>
            <w:r w:rsidRPr="00A46029">
              <w:rPr>
                <w:rFonts w:ascii="GHEA Grapalat" w:hAnsi="GHEA Grapalat"/>
                <w:sz w:val="20"/>
                <w:szCs w:val="20"/>
                <w:lang w:val="hy-AM"/>
              </w:rPr>
              <w:t>3) водоснабжение и водоотведение</w:t>
            </w:r>
          </w:p>
          <w:p w14:paraId="47AE19A5" w14:textId="393F6505" w:rsidR="00FD760E" w:rsidRPr="00CF6E8C" w:rsidRDefault="00FD760E" w:rsidP="00FD760E">
            <w:pPr>
              <w:widowControl w:val="0"/>
              <w:spacing w:after="120"/>
              <w:jc w:val="both"/>
              <w:rPr>
                <w:rFonts w:ascii="GHEA Grapalat" w:hAnsi="GHEA Grapalat"/>
                <w:b/>
                <w:bCs/>
                <w:sz w:val="18"/>
                <w:szCs w:val="18"/>
                <w:lang w:val="hy-AM"/>
              </w:rPr>
            </w:pPr>
            <w:r w:rsidRPr="00A46029">
              <w:rPr>
                <w:rFonts w:ascii="GHEA Grapalat" w:hAnsi="GHEA Grapalat"/>
                <w:sz w:val="20"/>
                <w:szCs w:val="20"/>
                <w:lang w:val="hy-AM"/>
              </w:rPr>
              <w:t>4) 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                                                                                                                                                                       Отношения по лицензированию строительной деятельности регулируются законами Республики Армения «О лицензировании», «О градостроительстве», настоящим Порядком и иными правовыми актами.</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FD760E" w:rsidRPr="0067689E" w:rsidRDefault="00FD760E" w:rsidP="00FD760E">
            <w:pPr>
              <w:widowControl w:val="0"/>
              <w:spacing w:after="120"/>
              <w:jc w:val="center"/>
              <w:rPr>
                <w:rFonts w:ascii="GHEA Grapalat" w:hAnsi="GHEA Grapalat"/>
                <w:iCs/>
                <w:sz w:val="16"/>
                <w:szCs w:val="18"/>
                <w:lang w:val="hy-AM"/>
              </w:rPr>
            </w:pPr>
            <w:r w:rsidRPr="0067689E">
              <w:rPr>
                <w:rFonts w:ascii="GHEA Grapalat" w:hAnsi="GHEA Grapalat"/>
                <w:iCs/>
                <w:sz w:val="16"/>
                <w:szCs w:val="18"/>
                <w:lang w:val="hy-AM"/>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FD760E" w:rsidRPr="00E40AC8" w:rsidRDefault="00FD760E" w:rsidP="00FD760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FD760E" w:rsidRPr="00E40AC8" w:rsidRDefault="00FD760E" w:rsidP="00FD760E">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152AC0CF" w14:textId="77777777" w:rsidR="00FD760E" w:rsidRPr="00CE2C04" w:rsidRDefault="00FD760E" w:rsidP="00FD760E">
            <w:pPr>
              <w:jc w:val="center"/>
              <w:rPr>
                <w:rFonts w:ascii="GHEA Grapalat" w:hAnsi="GHEA Grapalat" w:cs="Calibri"/>
                <w:bCs/>
                <w:iCs/>
                <w:sz w:val="17"/>
                <w:szCs w:val="17"/>
              </w:rPr>
            </w:pPr>
            <w:r w:rsidRPr="00A46029">
              <w:rPr>
                <w:rFonts w:ascii="GHEA Grapalat" w:hAnsi="GHEA Grapalat" w:cs="Calibri"/>
                <w:bCs/>
                <w:iCs/>
                <w:sz w:val="17"/>
                <w:szCs w:val="17"/>
              </w:rPr>
              <w:t xml:space="preserve">Административный район </w:t>
            </w:r>
            <w:r w:rsidRPr="00CE2C04">
              <w:rPr>
                <w:rFonts w:ascii="GHEA Grapalat" w:hAnsi="GHEA Grapalat" w:cs="Calibri"/>
                <w:bCs/>
                <w:iCs/>
                <w:sz w:val="17"/>
                <w:szCs w:val="17"/>
              </w:rPr>
              <w:t>Нор Норк</w:t>
            </w:r>
          </w:p>
          <w:p w14:paraId="0D6BD602" w14:textId="24338CD5" w:rsidR="00FD760E" w:rsidRPr="00697D07" w:rsidRDefault="00FD760E" w:rsidP="00FD760E">
            <w:pPr>
              <w:widowControl w:val="0"/>
              <w:spacing w:after="120"/>
              <w:jc w:val="center"/>
              <w:rPr>
                <w:rFonts w:ascii="GHEA Grapalat" w:hAnsi="GHEA Grapalat" w:cs="Calibri"/>
                <w:color w:val="000000"/>
                <w:sz w:val="16"/>
                <w:szCs w:val="16"/>
              </w:rPr>
            </w:pPr>
            <w:r w:rsidRPr="00CE2C04">
              <w:rPr>
                <w:rFonts w:ascii="GHEA Grapalat" w:hAnsi="GHEA Grapalat" w:cs="Calibri"/>
                <w:bCs/>
                <w:iCs/>
                <w:sz w:val="17"/>
                <w:szCs w:val="17"/>
              </w:rPr>
              <w:t>5-й блок, Мари 9</w:t>
            </w:r>
          </w:p>
        </w:tc>
        <w:tc>
          <w:tcPr>
            <w:tcW w:w="1887" w:type="dxa"/>
            <w:tcBorders>
              <w:top w:val="single" w:sz="4" w:space="0" w:color="auto"/>
              <w:left w:val="nil"/>
              <w:right w:val="single" w:sz="4" w:space="0" w:color="auto"/>
            </w:tcBorders>
            <w:shd w:val="clear" w:color="auto" w:fill="auto"/>
            <w:vAlign w:val="center"/>
          </w:tcPr>
          <w:p w14:paraId="7CFDBA9A" w14:textId="60D97D84" w:rsidR="00FD760E" w:rsidRPr="0067689E" w:rsidRDefault="00FD760E" w:rsidP="00FD760E">
            <w:pPr>
              <w:widowControl w:val="0"/>
              <w:spacing w:after="120"/>
              <w:jc w:val="center"/>
              <w:rPr>
                <w:rFonts w:ascii="GHEA Grapalat" w:hAnsi="GHEA Grapalat"/>
                <w:sz w:val="14"/>
                <w:szCs w:val="14"/>
                <w:lang w:val="hy-AM"/>
              </w:rPr>
            </w:pPr>
            <w:r w:rsidRPr="00B86D70">
              <w:rPr>
                <w:rFonts w:ascii="GHEA Grapalat" w:hAnsi="GHEA Grapalat"/>
                <w:sz w:val="14"/>
                <w:szCs w:val="14"/>
                <w:lang w:val="hy-AM"/>
              </w:rPr>
              <w:t>Договор вступает в силу со дня ратификации договора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1709"/>
        <w:gridCol w:w="527"/>
        <w:gridCol w:w="233"/>
        <w:gridCol w:w="449"/>
        <w:gridCol w:w="813"/>
        <w:gridCol w:w="563"/>
        <w:gridCol w:w="569"/>
        <w:gridCol w:w="616"/>
        <w:gridCol w:w="644"/>
        <w:gridCol w:w="601"/>
        <w:gridCol w:w="88"/>
        <w:gridCol w:w="523"/>
        <w:gridCol w:w="664"/>
        <w:gridCol w:w="104"/>
        <w:gridCol w:w="526"/>
        <w:gridCol w:w="824"/>
        <w:gridCol w:w="683"/>
        <w:gridCol w:w="1386"/>
      </w:tblGrid>
      <w:tr w:rsidR="00D54B46" w:rsidRPr="00F412AC" w14:paraId="362EDA8D" w14:textId="77777777" w:rsidTr="00B86D70">
        <w:trPr>
          <w:trHeight w:val="242"/>
          <w:jc w:val="center"/>
        </w:trPr>
        <w:tc>
          <w:tcPr>
            <w:tcW w:w="14349" w:type="dxa"/>
            <w:gridSpan w:val="20"/>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CF6583" w:rsidRPr="00F412AC" w14:paraId="4B037055" w14:textId="77777777" w:rsidTr="00B86D70">
        <w:trPr>
          <w:trHeight w:val="620"/>
          <w:jc w:val="center"/>
        </w:trPr>
        <w:tc>
          <w:tcPr>
            <w:tcW w:w="1207" w:type="dxa"/>
            <w:vMerge w:val="restart"/>
            <w:vAlign w:val="center"/>
          </w:tcPr>
          <w:p w14:paraId="3E832C2A"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Merge w:val="restart"/>
            <w:vAlign w:val="center"/>
          </w:tcPr>
          <w:p w14:paraId="49421209"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gridSpan w:val="2"/>
            <w:vMerge w:val="restart"/>
            <w:vAlign w:val="center"/>
          </w:tcPr>
          <w:p w14:paraId="06BAC7C1" w14:textId="77777777" w:rsidR="00CF6583" w:rsidRPr="00F412AC" w:rsidRDefault="00CF6583"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6"/>
            <w:vAlign w:val="center"/>
          </w:tcPr>
          <w:p w14:paraId="468DDA7B" w14:textId="77777777" w:rsidR="00CF6583" w:rsidRPr="00CA2754" w:rsidRDefault="00CF6583"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CF6583" w:rsidRPr="00F412AC" w14:paraId="3A51ECA1" w14:textId="77777777" w:rsidTr="00B86D70">
        <w:trPr>
          <w:trHeight w:val="742"/>
          <w:jc w:val="center"/>
        </w:trPr>
        <w:tc>
          <w:tcPr>
            <w:tcW w:w="1207" w:type="dxa"/>
            <w:vMerge/>
          </w:tcPr>
          <w:p w14:paraId="5DF949F0" w14:textId="77777777" w:rsidR="00CF6583" w:rsidRPr="00E40AC8" w:rsidRDefault="00CF6583" w:rsidP="00EA35BC">
            <w:pPr>
              <w:widowControl w:val="0"/>
              <w:spacing w:after="120"/>
              <w:jc w:val="center"/>
              <w:rPr>
                <w:rFonts w:ascii="GHEA Grapalat" w:hAnsi="GHEA Grapalat"/>
                <w:sz w:val="20"/>
              </w:rPr>
            </w:pPr>
          </w:p>
        </w:tc>
        <w:tc>
          <w:tcPr>
            <w:tcW w:w="1620" w:type="dxa"/>
            <w:vMerge/>
          </w:tcPr>
          <w:p w14:paraId="3F966CF4" w14:textId="77777777" w:rsidR="00CF6583" w:rsidRPr="00E40AC8" w:rsidRDefault="00CF6583" w:rsidP="00EA35BC">
            <w:pPr>
              <w:widowControl w:val="0"/>
              <w:spacing w:after="120"/>
              <w:jc w:val="center"/>
              <w:rPr>
                <w:rFonts w:ascii="GHEA Grapalat" w:hAnsi="GHEA Grapalat"/>
                <w:sz w:val="20"/>
              </w:rPr>
            </w:pPr>
          </w:p>
        </w:tc>
        <w:tc>
          <w:tcPr>
            <w:tcW w:w="2236" w:type="dxa"/>
            <w:gridSpan w:val="2"/>
            <w:vMerge/>
          </w:tcPr>
          <w:p w14:paraId="08DEB4A5" w14:textId="77777777" w:rsidR="00CF6583" w:rsidRPr="00F412AC" w:rsidRDefault="00CF6583" w:rsidP="00EA35BC">
            <w:pPr>
              <w:widowControl w:val="0"/>
              <w:spacing w:after="120"/>
              <w:jc w:val="center"/>
              <w:rPr>
                <w:rFonts w:ascii="GHEA Grapalat" w:hAnsi="GHEA Grapalat"/>
                <w:sz w:val="16"/>
              </w:rPr>
            </w:pPr>
          </w:p>
        </w:tc>
        <w:tc>
          <w:tcPr>
            <w:tcW w:w="682" w:type="dxa"/>
            <w:gridSpan w:val="2"/>
            <w:vAlign w:val="center"/>
          </w:tcPr>
          <w:p w14:paraId="62C4D5E9" w14:textId="77777777" w:rsidR="00CF6583" w:rsidRPr="00F412AC" w:rsidRDefault="00CF6583"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CF6583" w:rsidRPr="00F412AC" w:rsidRDefault="00CF6583"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CF6583" w:rsidRPr="00F412AC" w:rsidRDefault="00CF6583"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CF6583" w:rsidRPr="00F412AC" w:rsidRDefault="00CF6583"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16" w:type="dxa"/>
            <w:vAlign w:val="center"/>
          </w:tcPr>
          <w:p w14:paraId="6BD7CE31" w14:textId="77777777" w:rsidR="00CF6583" w:rsidRPr="00F412AC" w:rsidRDefault="00CF6583"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644" w:type="dxa"/>
            <w:vAlign w:val="center"/>
          </w:tcPr>
          <w:p w14:paraId="510E1786" w14:textId="77777777" w:rsidR="00CF6583" w:rsidRPr="00F412AC" w:rsidRDefault="00CF6583"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CF6583" w:rsidRPr="00F412AC" w:rsidRDefault="00CF6583"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gridSpan w:val="2"/>
            <w:vAlign w:val="center"/>
          </w:tcPr>
          <w:p w14:paraId="0F2B3156" w14:textId="77777777" w:rsidR="00CF6583" w:rsidRPr="00F412AC" w:rsidRDefault="00CF6583"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gridSpan w:val="2"/>
            <w:vAlign w:val="center"/>
          </w:tcPr>
          <w:p w14:paraId="071056AF" w14:textId="77777777" w:rsidR="00CF6583" w:rsidRPr="00F412AC" w:rsidRDefault="00CF6583"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526" w:type="dxa"/>
            <w:vAlign w:val="center"/>
          </w:tcPr>
          <w:p w14:paraId="18DA3205" w14:textId="77777777" w:rsidR="00CF6583" w:rsidRPr="00F412AC" w:rsidRDefault="00CF6583"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CF6583" w:rsidRPr="00F412AC" w:rsidRDefault="00CF6583"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CF6583" w:rsidRPr="00F412AC" w:rsidRDefault="00CF6583"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CF6583" w:rsidRPr="00CA2754" w:rsidRDefault="00CF6583"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2B0AD7" w:rsidRPr="00F412AC" w14:paraId="2F969307" w14:textId="77777777" w:rsidTr="002B0AD7">
        <w:trPr>
          <w:trHeight w:val="363"/>
          <w:jc w:val="center"/>
        </w:trPr>
        <w:tc>
          <w:tcPr>
            <w:tcW w:w="1207" w:type="dxa"/>
            <w:vAlign w:val="center"/>
          </w:tcPr>
          <w:p w14:paraId="4C669AE1" w14:textId="0E9902A5" w:rsidR="002B0AD7" w:rsidRPr="00F566BF" w:rsidRDefault="002B0AD7" w:rsidP="002B0AD7">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650E7F71" w14:textId="77777777" w:rsidR="002B0AD7" w:rsidRDefault="002B0AD7" w:rsidP="002B0AD7">
            <w:pPr>
              <w:ind w:left="145" w:hanging="145"/>
              <w:jc w:val="center"/>
              <w:rPr>
                <w:rFonts w:ascii="GHEA Grapalat" w:hAnsi="GHEA Grapalat"/>
                <w:sz w:val="18"/>
                <w:szCs w:val="18"/>
                <w:lang w:val="hy-AM"/>
              </w:rPr>
            </w:pPr>
          </w:p>
          <w:p w14:paraId="4F4760F8" w14:textId="77777777" w:rsidR="002B0AD7" w:rsidRDefault="002B0AD7" w:rsidP="002B0AD7">
            <w:pPr>
              <w:jc w:val="center"/>
              <w:rPr>
                <w:rFonts w:ascii="GHEA Grapalat" w:hAnsi="GHEA Grapalat" w:cs="Calibri"/>
                <w:sz w:val="20"/>
                <w:szCs w:val="20"/>
                <w:lang w:val="hy-AM"/>
              </w:rPr>
            </w:pPr>
            <w:r w:rsidRPr="00955548">
              <w:rPr>
                <w:rFonts w:ascii="GHEA Grapalat" w:hAnsi="GHEA Grapalat" w:cs="Calibri"/>
                <w:sz w:val="20"/>
                <w:szCs w:val="20"/>
                <w:lang w:val="hy-AM"/>
              </w:rPr>
              <w:t>71351540/178</w:t>
            </w:r>
          </w:p>
          <w:p w14:paraId="17508A79" w14:textId="039D941A" w:rsidR="002B0AD7" w:rsidRPr="00CF6E8C" w:rsidRDefault="002B0AD7" w:rsidP="002B0AD7">
            <w:pPr>
              <w:jc w:val="center"/>
              <w:rPr>
                <w:rFonts w:ascii="GHEA Grapalat" w:hAnsi="GHEA Grapalat"/>
                <w:sz w:val="20"/>
              </w:rPr>
            </w:pPr>
          </w:p>
        </w:tc>
        <w:tc>
          <w:tcPr>
            <w:tcW w:w="22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D0A8B" w14:textId="5A194C18" w:rsidR="002B0AD7" w:rsidRPr="00B86D70" w:rsidRDefault="002B0AD7" w:rsidP="002B0AD7">
            <w:pPr>
              <w:jc w:val="center"/>
              <w:rPr>
                <w:rFonts w:ascii="GHEA Grapalat" w:hAnsi="GHEA Grapalat"/>
                <w:sz w:val="18"/>
                <w:szCs w:val="18"/>
                <w:lang w:val="hy-AM"/>
              </w:rPr>
            </w:pPr>
            <w:r w:rsidRPr="00B86D70">
              <w:rPr>
                <w:rFonts w:ascii="GHEA Grapalat" w:hAnsi="GHEA Grapalat"/>
                <w:sz w:val="18"/>
                <w:szCs w:val="18"/>
                <w:lang w:val="hy-AM"/>
              </w:rPr>
              <w:t xml:space="preserve">Технического </w:t>
            </w:r>
            <w:r>
              <w:rPr>
                <w:rFonts w:ascii="GHEA Grapalat" w:hAnsi="GHEA Grapalat"/>
                <w:sz w:val="18"/>
                <w:szCs w:val="18"/>
                <w:lang w:val="hy-AM"/>
              </w:rPr>
              <w:t xml:space="preserve">контролю качества работ по благоустройству двора детского сада №112 административного района Нор-Норк </w:t>
            </w:r>
          </w:p>
        </w:tc>
        <w:tc>
          <w:tcPr>
            <w:tcW w:w="682" w:type="dxa"/>
            <w:gridSpan w:val="2"/>
            <w:vAlign w:val="center"/>
          </w:tcPr>
          <w:p w14:paraId="45EA2E05" w14:textId="3AA8C6ED" w:rsidR="002B0AD7" w:rsidRPr="00A42C01" w:rsidRDefault="002B0AD7" w:rsidP="002B0AD7">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0C8704C2" w:rsidR="002B0AD7" w:rsidRPr="00F412AC" w:rsidRDefault="002B0AD7" w:rsidP="002B0AD7">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2EF37BE6" w:rsidR="002B0AD7" w:rsidRPr="00F412AC" w:rsidRDefault="002B0AD7" w:rsidP="002B0AD7">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60C9685A" w:rsidR="002B0AD7" w:rsidRPr="00F412AC" w:rsidRDefault="002B0AD7" w:rsidP="002B0AD7">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6" w:type="dxa"/>
            <w:vAlign w:val="center"/>
          </w:tcPr>
          <w:p w14:paraId="64F12FE8" w14:textId="255E3410" w:rsidR="002B0AD7" w:rsidRPr="00F412AC" w:rsidRDefault="002B0AD7" w:rsidP="002B0AD7">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44" w:type="dxa"/>
            <w:vAlign w:val="center"/>
          </w:tcPr>
          <w:p w14:paraId="13C7C97A" w14:textId="5FB86E1E" w:rsidR="002B0AD7" w:rsidRPr="00F412AC" w:rsidRDefault="002B0AD7" w:rsidP="002B0AD7">
            <w:pPr>
              <w:widowControl w:val="0"/>
              <w:spacing w:after="120"/>
              <w:jc w:val="center"/>
              <w:rPr>
                <w:rFonts w:ascii="GHEA Grapalat" w:hAnsi="GHEA Grapalat" w:cs="Arial"/>
                <w:sz w:val="16"/>
              </w:rPr>
            </w:pPr>
            <w:r w:rsidRPr="00504374">
              <w:rPr>
                <w:rFonts w:ascii="GHEA Grapalat" w:hAnsi="GHEA Grapalat"/>
                <w:sz w:val="20"/>
                <w:lang w:val="pt-BR"/>
              </w:rPr>
              <w:t>4</w:t>
            </w:r>
            <w:r>
              <w:rPr>
                <w:rFonts w:ascii="GHEA Grapalat" w:hAnsi="GHEA Grapalat"/>
                <w:sz w:val="20"/>
                <w:lang w:val="pt-BR"/>
              </w:rPr>
              <w:t>5</w:t>
            </w:r>
            <w:r w:rsidRPr="00504374">
              <w:rPr>
                <w:rFonts w:ascii="GHEA Grapalat" w:hAnsi="GHEA Grapalat"/>
                <w:sz w:val="20"/>
                <w:lang w:val="pt-BR"/>
              </w:rPr>
              <w:t>%</w:t>
            </w:r>
          </w:p>
        </w:tc>
        <w:tc>
          <w:tcPr>
            <w:tcW w:w="601" w:type="dxa"/>
            <w:vAlign w:val="center"/>
          </w:tcPr>
          <w:p w14:paraId="7288F9E6" w14:textId="69BAD59A" w:rsidR="002B0AD7" w:rsidRPr="00F412AC" w:rsidRDefault="002B0AD7" w:rsidP="002B0AD7">
            <w:pPr>
              <w:widowControl w:val="0"/>
              <w:spacing w:after="120"/>
              <w:jc w:val="center"/>
              <w:rPr>
                <w:rFonts w:ascii="GHEA Grapalat" w:hAnsi="GHEA Grapalat" w:cs="Arial"/>
                <w:sz w:val="16"/>
              </w:rPr>
            </w:pPr>
            <w:r>
              <w:rPr>
                <w:rFonts w:ascii="GHEA Grapalat" w:hAnsi="GHEA Grapalat"/>
                <w:sz w:val="20"/>
                <w:lang w:val="pt-BR"/>
              </w:rPr>
              <w:t>70</w:t>
            </w:r>
            <w:r w:rsidRPr="00504374">
              <w:rPr>
                <w:rFonts w:ascii="GHEA Grapalat" w:hAnsi="GHEA Grapalat"/>
                <w:sz w:val="20"/>
                <w:lang w:val="pt-BR"/>
              </w:rPr>
              <w:t>%</w:t>
            </w:r>
          </w:p>
        </w:tc>
        <w:tc>
          <w:tcPr>
            <w:tcW w:w="611" w:type="dxa"/>
            <w:gridSpan w:val="2"/>
            <w:vAlign w:val="center"/>
          </w:tcPr>
          <w:p w14:paraId="0BE7EFAF" w14:textId="2D1B66E1" w:rsidR="002B0AD7" w:rsidRPr="00F412AC" w:rsidRDefault="002B0AD7" w:rsidP="002B0AD7">
            <w:pPr>
              <w:widowControl w:val="0"/>
              <w:spacing w:after="120"/>
              <w:jc w:val="center"/>
              <w:rPr>
                <w:rFonts w:ascii="GHEA Grapalat" w:hAnsi="GHEA Grapalat" w:cs="Arial"/>
                <w:sz w:val="16"/>
              </w:rPr>
            </w:pPr>
            <w:r>
              <w:rPr>
                <w:rFonts w:ascii="GHEA Grapalat" w:hAnsi="GHEA Grapalat"/>
                <w:sz w:val="20"/>
                <w:lang w:val="pt-BR"/>
              </w:rPr>
              <w:t>70</w:t>
            </w:r>
            <w:r w:rsidRPr="00504374">
              <w:rPr>
                <w:rFonts w:ascii="GHEA Grapalat" w:hAnsi="GHEA Grapalat"/>
                <w:sz w:val="20"/>
                <w:lang w:val="pt-BR"/>
              </w:rPr>
              <w:t>%</w:t>
            </w:r>
          </w:p>
        </w:tc>
        <w:tc>
          <w:tcPr>
            <w:tcW w:w="664" w:type="dxa"/>
            <w:vAlign w:val="center"/>
          </w:tcPr>
          <w:p w14:paraId="5BE2BB41" w14:textId="20E0DF69" w:rsidR="002B0AD7" w:rsidRPr="00F412AC" w:rsidRDefault="002B0AD7" w:rsidP="002B0AD7">
            <w:pPr>
              <w:widowControl w:val="0"/>
              <w:spacing w:after="120"/>
              <w:jc w:val="center"/>
              <w:rPr>
                <w:rFonts w:ascii="GHEA Grapalat" w:hAnsi="GHEA Grapalat" w:cs="Arial"/>
                <w:sz w:val="16"/>
              </w:rPr>
            </w:pPr>
            <w:r>
              <w:rPr>
                <w:rFonts w:ascii="GHEA Grapalat" w:hAnsi="GHEA Grapalat"/>
                <w:sz w:val="20"/>
                <w:lang w:val="pt-BR"/>
              </w:rPr>
              <w:t>70</w:t>
            </w:r>
            <w:r w:rsidRPr="00504374">
              <w:rPr>
                <w:rFonts w:ascii="GHEA Grapalat" w:hAnsi="GHEA Grapalat"/>
                <w:sz w:val="20"/>
                <w:lang w:val="pt-BR"/>
              </w:rPr>
              <w:t>%</w:t>
            </w:r>
          </w:p>
        </w:tc>
        <w:tc>
          <w:tcPr>
            <w:tcW w:w="630" w:type="dxa"/>
            <w:gridSpan w:val="2"/>
            <w:vAlign w:val="center"/>
          </w:tcPr>
          <w:p w14:paraId="24368CAC" w14:textId="636FCC12" w:rsidR="002B0AD7" w:rsidRPr="00F412AC" w:rsidRDefault="002B0AD7" w:rsidP="002B0AD7">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824" w:type="dxa"/>
            <w:vAlign w:val="center"/>
          </w:tcPr>
          <w:p w14:paraId="5BBF7714" w14:textId="100BD5FB" w:rsidR="002B0AD7" w:rsidRPr="00F412AC" w:rsidRDefault="002B0AD7" w:rsidP="002B0AD7">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683" w:type="dxa"/>
            <w:vAlign w:val="center"/>
          </w:tcPr>
          <w:p w14:paraId="5B4816E0" w14:textId="3642A1C6" w:rsidR="002B0AD7" w:rsidRPr="00F412AC" w:rsidRDefault="002B0AD7" w:rsidP="002B0AD7">
            <w:pPr>
              <w:widowControl w:val="0"/>
              <w:spacing w:after="120"/>
              <w:jc w:val="center"/>
              <w:rPr>
                <w:rFonts w:ascii="GHEA Grapalat" w:hAnsi="GHEA Grapalat" w:cs="Arial"/>
                <w:sz w:val="16"/>
              </w:rPr>
            </w:pPr>
            <w:r w:rsidRPr="00504374">
              <w:rPr>
                <w:rFonts w:ascii="GHEA Grapalat" w:hAnsi="GHEA Grapalat"/>
                <w:sz w:val="20"/>
                <w:lang w:val="pt-BR"/>
              </w:rPr>
              <w:t>100%</w:t>
            </w:r>
          </w:p>
        </w:tc>
        <w:tc>
          <w:tcPr>
            <w:tcW w:w="1386" w:type="dxa"/>
            <w:vAlign w:val="center"/>
          </w:tcPr>
          <w:p w14:paraId="77A27CB1" w14:textId="30633573" w:rsidR="002B0AD7" w:rsidRPr="00F412AC" w:rsidRDefault="002B0AD7" w:rsidP="002B0AD7">
            <w:pPr>
              <w:widowControl w:val="0"/>
              <w:spacing w:after="120"/>
              <w:jc w:val="center"/>
              <w:rPr>
                <w:rFonts w:ascii="GHEA Grapalat" w:hAnsi="GHEA Grapalat"/>
                <w:b/>
                <w:sz w:val="16"/>
              </w:rPr>
            </w:pPr>
            <w:r w:rsidRPr="00504374">
              <w:rPr>
                <w:rFonts w:ascii="GHEA Grapalat" w:hAnsi="GHEA Grapalat"/>
                <w:sz w:val="20"/>
                <w:lang w:val="pt-BR"/>
              </w:rPr>
              <w:t>100%</w:t>
            </w:r>
          </w:p>
        </w:tc>
      </w:tr>
      <w:tr w:rsidR="00D54B46" w:rsidRPr="00AD29CE" w14:paraId="0F1C118B" w14:textId="77777777" w:rsidTr="00B86D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7"/>
          <w:wAfter w:w="4710" w:type="dxa"/>
          <w:jc w:val="center"/>
        </w:trPr>
        <w:tc>
          <w:tcPr>
            <w:tcW w:w="4536" w:type="dxa"/>
            <w:gridSpan w:val="3"/>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gridSpan w:val="2"/>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gridSpan w:val="8"/>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lastRenderedPageBreak/>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FA3F7" w14:textId="77777777" w:rsidR="005F378D" w:rsidRDefault="005F378D">
      <w:r>
        <w:separator/>
      </w:r>
    </w:p>
  </w:endnote>
  <w:endnote w:type="continuationSeparator" w:id="0">
    <w:p w14:paraId="66975B3C" w14:textId="77777777" w:rsidR="005F378D" w:rsidRDefault="005F3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CECD" w14:textId="77777777" w:rsidR="005F378D" w:rsidRDefault="005F378D">
      <w:r>
        <w:separator/>
      </w:r>
    </w:p>
  </w:footnote>
  <w:footnote w:type="continuationSeparator" w:id="0">
    <w:p w14:paraId="15876D4C" w14:textId="77777777" w:rsidR="005F378D" w:rsidRDefault="005F378D">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CF6583" w:rsidRPr="00CA2754" w:rsidRDefault="00CF6583"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1A1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389"/>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D7"/>
    <w:rsid w:val="002B0AEA"/>
    <w:rsid w:val="002B103D"/>
    <w:rsid w:val="002B121D"/>
    <w:rsid w:val="002B155B"/>
    <w:rsid w:val="002B1ABE"/>
    <w:rsid w:val="002B24A4"/>
    <w:rsid w:val="002B24E8"/>
    <w:rsid w:val="002B32D6"/>
    <w:rsid w:val="002B372D"/>
    <w:rsid w:val="002B3E53"/>
    <w:rsid w:val="002B4149"/>
    <w:rsid w:val="002B4457"/>
    <w:rsid w:val="002B458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347"/>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6B10"/>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AD4"/>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872"/>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378D"/>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689E"/>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4710"/>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3CD"/>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1BA"/>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14"/>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4C34"/>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4090"/>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7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D70"/>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484"/>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3AC0"/>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583"/>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49E"/>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3B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2CEC"/>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27F8"/>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60E"/>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592443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2979</TotalTime>
  <Pages>84</Pages>
  <Words>18874</Words>
  <Characters>107586</Characters>
  <Application>Microsoft Office Word</Application>
  <DocSecurity>0</DocSecurity>
  <Lines>896</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126208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14</cp:lastModifiedBy>
  <cp:revision>1895</cp:revision>
  <cp:lastPrinted>2018-02-16T07:12:00Z</cp:lastPrinted>
  <dcterms:created xsi:type="dcterms:W3CDTF">2019-10-28T07:04:00Z</dcterms:created>
  <dcterms:modified xsi:type="dcterms:W3CDTF">2025-05-27T12:30:00Z</dcterms:modified>
</cp:coreProperties>
</file>